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18" w:rsidRPr="00782F18" w:rsidRDefault="008B32E1" w:rsidP="008B32E1">
      <w:pPr>
        <w:spacing w:after="0" w:line="240" w:lineRule="auto"/>
        <w:ind w:firstLine="709"/>
        <w:jc w:val="both"/>
        <w:rPr>
          <w:rFonts w:ascii="Times New Roman" w:hAnsi="Times New Roman"/>
          <w:b/>
          <w:bCs/>
          <w:sz w:val="30"/>
          <w:szCs w:val="30"/>
        </w:rPr>
      </w:pPr>
      <w:r>
        <w:rPr>
          <w:rFonts w:ascii="Times New Roman" w:hAnsi="Times New Roman"/>
          <w:b/>
          <w:bCs/>
          <w:sz w:val="30"/>
          <w:szCs w:val="30"/>
        </w:rPr>
        <w:t>2</w:t>
      </w:r>
      <w:proofErr w:type="gramStart"/>
      <w:r w:rsidRPr="00782F18">
        <w:rPr>
          <w:rFonts w:ascii="Times New Roman" w:hAnsi="Times New Roman"/>
          <w:b/>
          <w:bCs/>
          <w:sz w:val="30"/>
          <w:szCs w:val="30"/>
        </w:rPr>
        <w:t xml:space="preserve"> </w:t>
      </w:r>
      <w:r>
        <w:rPr>
          <w:rFonts w:ascii="Times New Roman" w:hAnsi="Times New Roman"/>
          <w:b/>
          <w:bCs/>
          <w:sz w:val="30"/>
          <w:szCs w:val="30"/>
        </w:rPr>
        <w:t xml:space="preserve"> С</w:t>
      </w:r>
      <w:proofErr w:type="gramEnd"/>
      <w:r w:rsidRPr="00782F18">
        <w:rPr>
          <w:rFonts w:ascii="Times New Roman" w:hAnsi="Times New Roman"/>
          <w:b/>
          <w:bCs/>
          <w:sz w:val="30"/>
          <w:szCs w:val="30"/>
        </w:rPr>
        <w:t>кажи: «</w:t>
      </w:r>
      <w:r>
        <w:rPr>
          <w:rFonts w:ascii="Times New Roman" w:hAnsi="Times New Roman"/>
          <w:b/>
          <w:bCs/>
          <w:sz w:val="30"/>
          <w:szCs w:val="30"/>
        </w:rPr>
        <w:t>Н</w:t>
      </w:r>
      <w:r w:rsidRPr="00782F18">
        <w:rPr>
          <w:rFonts w:ascii="Times New Roman" w:hAnsi="Times New Roman"/>
          <w:b/>
          <w:bCs/>
          <w:sz w:val="30"/>
          <w:szCs w:val="30"/>
        </w:rPr>
        <w:t>ет, зарплате в конвертах!»</w:t>
      </w:r>
    </w:p>
    <w:p w:rsidR="00637AB6" w:rsidRPr="00973D7E" w:rsidRDefault="00637AB6" w:rsidP="00637AB6">
      <w:pPr>
        <w:spacing w:after="0" w:line="240" w:lineRule="auto"/>
        <w:ind w:firstLine="708"/>
        <w:jc w:val="both"/>
        <w:rPr>
          <w:rFonts w:ascii="Times New Roman" w:hAnsi="Times New Roman"/>
          <w:sz w:val="28"/>
          <w:szCs w:val="28"/>
        </w:rPr>
      </w:pP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spellStart"/>
      <w:r w:rsidRPr="00782F18">
        <w:rPr>
          <w:rFonts w:ascii="Times New Roman" w:hAnsi="Times New Roman"/>
          <w:bCs/>
          <w:sz w:val="30"/>
          <w:szCs w:val="30"/>
        </w:rPr>
        <w:t>Неоформление</w:t>
      </w:r>
      <w:proofErr w:type="spellEnd"/>
      <w:r w:rsidRPr="00782F18">
        <w:rPr>
          <w:rFonts w:ascii="Times New Roman" w:hAnsi="Times New Roman"/>
          <w:bCs/>
          <w:sz w:val="30"/>
          <w:szCs w:val="30"/>
        </w:rPr>
        <w:t xml:space="preserve">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w:t>
      </w:r>
      <w:proofErr w:type="gramStart"/>
      <w:r w:rsidRPr="00782F18">
        <w:rPr>
          <w:rFonts w:ascii="Times New Roman" w:hAnsi="Times New Roman"/>
          <w:bCs/>
          <w:sz w:val="30"/>
          <w:szCs w:val="30"/>
        </w:rPr>
        <w:t>и(</w:t>
      </w:r>
      <w:proofErr w:type="gramEnd"/>
      <w:r w:rsidRPr="00782F18">
        <w:rPr>
          <w:rFonts w:ascii="Times New Roman" w:hAnsi="Times New Roman"/>
          <w:bCs/>
          <w:sz w:val="30"/>
          <w:szCs w:val="30"/>
        </w:rPr>
        <w:t>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выполнял работы по очистке бетонных балок перекрытий здания от цементного раствора с применением электроинструмента (</w:t>
      </w:r>
      <w:proofErr w:type="spellStart"/>
      <w:r w:rsidRPr="00782F18">
        <w:rPr>
          <w:rFonts w:ascii="Times New Roman" w:hAnsi="Times New Roman"/>
          <w:bCs/>
          <w:sz w:val="30"/>
          <w:szCs w:val="30"/>
        </w:rPr>
        <w:t>электроперфоратора</w:t>
      </w:r>
      <w:proofErr w:type="spellEnd"/>
      <w:r w:rsidRPr="00782F18">
        <w:rPr>
          <w:rFonts w:ascii="Times New Roman" w:hAnsi="Times New Roman"/>
          <w:bCs/>
          <w:sz w:val="30"/>
          <w:szCs w:val="30"/>
        </w:rPr>
        <w:t xml:space="preserve">). Вводный инструктаж по охране труда не проводился. Первичный инструктаж по </w:t>
      </w:r>
      <w:r w:rsidRPr="00782F18">
        <w:rPr>
          <w:rFonts w:ascii="Times New Roman" w:hAnsi="Times New Roman"/>
          <w:bCs/>
          <w:sz w:val="30"/>
          <w:szCs w:val="30"/>
        </w:rPr>
        <w:lastRenderedPageBreak/>
        <w:t xml:space="preserve">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w:t>
      </w:r>
      <w:proofErr w:type="gramEnd"/>
      <w:r w:rsidRPr="00782F18">
        <w:rPr>
          <w:rFonts w:ascii="Times New Roman" w:hAnsi="Times New Roman"/>
          <w:bCs/>
          <w:sz w:val="30"/>
          <w:szCs w:val="30"/>
        </w:rPr>
        <w:t xml:space="preserve"> Для выполнения работ на высоте гражданину не был выдан пояс предохранительный для защиты 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w:t>
      </w:r>
      <w:proofErr w:type="gramEnd"/>
      <w:r w:rsidRPr="00782F18">
        <w:rPr>
          <w:rFonts w:ascii="Times New Roman" w:hAnsi="Times New Roman"/>
          <w:bCs/>
          <w:sz w:val="30"/>
          <w:szCs w:val="30"/>
        </w:rPr>
        <w:t xml:space="preserve">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не проходил,  медицинский осмотр либо освидетельствование на предмет нахождения в состоянии алкогольного, наркотического или токсического опьянения ему проведены не были.</w:t>
      </w:r>
      <w:proofErr w:type="gramEnd"/>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lastRenderedPageBreak/>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w:t>
      </w:r>
      <w:proofErr w:type="gramStart"/>
      <w:r w:rsidRPr="00782F18">
        <w:rPr>
          <w:rFonts w:ascii="Times New Roman" w:hAnsi="Times New Roman"/>
          <w:bCs/>
          <w:sz w:val="30"/>
          <w:szCs w:val="30"/>
        </w:rPr>
        <w:t>связи</w:t>
      </w:r>
      <w:proofErr w:type="gramEnd"/>
      <w:r w:rsidRPr="00782F18">
        <w:rPr>
          <w:rFonts w:ascii="Times New Roman" w:hAnsi="Times New Roman"/>
          <w:bCs/>
          <w:sz w:val="30"/>
          <w:szCs w:val="30"/>
        </w:rPr>
        <w:t xml:space="preserve">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gramStart"/>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w:t>
      </w:r>
      <w:proofErr w:type="gramEnd"/>
      <w:r w:rsidRPr="00782F18">
        <w:rPr>
          <w:rFonts w:ascii="Times New Roman" w:hAnsi="Times New Roman"/>
          <w:bCs/>
          <w:sz w:val="30"/>
          <w:szCs w:val="30"/>
        </w:rPr>
        <w:t xml:space="preserve"> «Нет, зарплате в конвертах!».</w:t>
      </w:r>
    </w:p>
    <w:p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4304FF" w:rsidRDefault="004304FF" w:rsidP="00637AB6">
      <w:pPr>
        <w:spacing w:after="0" w:line="240" w:lineRule="auto"/>
        <w:ind w:firstLine="708"/>
        <w:jc w:val="right"/>
        <w:rPr>
          <w:rFonts w:ascii="Times New Roman" w:hAnsi="Times New Roman"/>
          <w:i/>
          <w:iCs/>
          <w:sz w:val="28"/>
          <w:szCs w:val="28"/>
        </w:rPr>
      </w:pPr>
      <w:bookmarkStart w:id="0" w:name="_GoBack"/>
      <w:bookmarkEnd w:id="0"/>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Default="004E4427" w:rsidP="00637AB6">
      <w:pPr>
        <w:spacing w:after="0" w:line="240" w:lineRule="auto"/>
        <w:ind w:firstLine="708"/>
        <w:jc w:val="right"/>
        <w:rPr>
          <w:rFonts w:ascii="Times New Roman" w:hAnsi="Times New Roman"/>
          <w:i/>
          <w:iCs/>
          <w:sz w:val="28"/>
          <w:szCs w:val="28"/>
        </w:rPr>
      </w:pPr>
    </w:p>
    <w:p w:rsidR="004E4427" w:rsidRPr="00973D7E" w:rsidRDefault="004E4427" w:rsidP="00637AB6">
      <w:pPr>
        <w:spacing w:after="0" w:line="240" w:lineRule="auto"/>
        <w:ind w:firstLine="708"/>
        <w:jc w:val="right"/>
        <w:rPr>
          <w:rFonts w:ascii="Times New Roman" w:hAnsi="Times New Roman"/>
          <w:i/>
          <w:iCs/>
          <w:sz w:val="28"/>
          <w:szCs w:val="28"/>
        </w:rPr>
      </w:pPr>
    </w:p>
    <w:p w:rsidR="000A4424" w:rsidRDefault="000A4424" w:rsidP="00530F71">
      <w:pPr>
        <w:spacing w:after="0" w:line="240" w:lineRule="auto"/>
        <w:ind w:firstLine="708"/>
        <w:jc w:val="both"/>
        <w:rPr>
          <w:rFonts w:ascii="Times New Roman" w:hAnsi="Times New Roman"/>
          <w:b/>
          <w:sz w:val="28"/>
          <w:szCs w:val="28"/>
        </w:rPr>
      </w:pPr>
    </w:p>
    <w:sectPr w:rsidR="000A4424" w:rsidSect="009C5B2E">
      <w:headerReference w:type="default" r:id="rId9"/>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B16" w:rsidRDefault="00C16B16" w:rsidP="003C3604">
      <w:pPr>
        <w:spacing w:after="0" w:line="240" w:lineRule="auto"/>
      </w:pPr>
      <w:r>
        <w:separator/>
      </w:r>
    </w:p>
  </w:endnote>
  <w:endnote w:type="continuationSeparator" w:id="0">
    <w:p w:rsidR="00C16B16" w:rsidRDefault="00C16B1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B16" w:rsidRDefault="00C16B16" w:rsidP="003C3604">
      <w:pPr>
        <w:spacing w:after="0" w:line="240" w:lineRule="auto"/>
      </w:pPr>
      <w:r>
        <w:separator/>
      </w:r>
    </w:p>
  </w:footnote>
  <w:footnote w:type="continuationSeparator" w:id="0">
    <w:p w:rsidR="00C16B16" w:rsidRDefault="00C16B16"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C8" w:rsidRPr="003C3604" w:rsidRDefault="00624EC8" w:rsidP="004304FF">
    <w:pPr>
      <w:pStyle w:val="a9"/>
      <w:jc w:val="center"/>
      <w:rPr>
        <w:rFonts w:ascii="Times New Roman" w:hAnsi="Times New Roman"/>
        <w:sz w:val="28"/>
      </w:rPr>
    </w:pPr>
  </w:p>
  <w:p w:rsidR="00624EC8" w:rsidRPr="004304FF" w:rsidRDefault="006B7590" w:rsidP="004304FF">
    <w:pPr>
      <w:pStyle w:val="a9"/>
      <w:jc w:val="center"/>
      <w:rPr>
        <w:sz w:val="24"/>
        <w:szCs w:val="24"/>
      </w:rPr>
    </w:pPr>
    <w:r w:rsidRPr="004304FF">
      <w:rPr>
        <w:rFonts w:ascii="Times New Roman" w:hAnsi="Times New Roman"/>
        <w:sz w:val="24"/>
        <w:szCs w:val="24"/>
      </w:rPr>
      <w:fldChar w:fldCharType="begin"/>
    </w:r>
    <w:r w:rsidR="00624EC8"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42288">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288"/>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1B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36DC8"/>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2E1"/>
    <w:rsid w:val="008B3313"/>
    <w:rsid w:val="008B4C0E"/>
    <w:rsid w:val="008B73D5"/>
    <w:rsid w:val="008C228C"/>
    <w:rsid w:val="008E111A"/>
    <w:rsid w:val="008E243A"/>
    <w:rsid w:val="008E45B4"/>
    <w:rsid w:val="008F7271"/>
    <w:rsid w:val="008F74EF"/>
    <w:rsid w:val="0090094B"/>
    <w:rsid w:val="00904109"/>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C4FA6"/>
    <w:rsid w:val="009C5B2E"/>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163"/>
    <w:rsid w:val="00BE183D"/>
    <w:rsid w:val="00BE6D52"/>
    <w:rsid w:val="00BE7868"/>
    <w:rsid w:val="00BE7CEB"/>
    <w:rsid w:val="00BF2446"/>
    <w:rsid w:val="00BF5237"/>
    <w:rsid w:val="00BF52C8"/>
    <w:rsid w:val="00BF5343"/>
    <w:rsid w:val="00BF6827"/>
    <w:rsid w:val="00C0692F"/>
    <w:rsid w:val="00C16B16"/>
    <w:rsid w:val="00C206A3"/>
    <w:rsid w:val="00C260F4"/>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4ACFF-AC9A-4D93-8A5A-A9E8A26F1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Горячева Ольга Николаевна</cp:lastModifiedBy>
  <cp:revision>4</cp:revision>
  <cp:lastPrinted>2022-03-04T09:44:00Z</cp:lastPrinted>
  <dcterms:created xsi:type="dcterms:W3CDTF">2022-05-17T06:15:00Z</dcterms:created>
  <dcterms:modified xsi:type="dcterms:W3CDTF">2022-05-17T06:16:00Z</dcterms:modified>
</cp:coreProperties>
</file>