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0" w:rsidRPr="00553BEC" w:rsidRDefault="00D72FB0" w:rsidP="00D72FB0">
      <w:pPr>
        <w:ind w:firstLine="708"/>
        <w:jc w:val="both"/>
        <w:rPr>
          <w:sz w:val="25"/>
          <w:szCs w:val="25"/>
        </w:rPr>
      </w:pPr>
      <w:bookmarkStart w:id="0" w:name="_GoBack"/>
      <w:bookmarkEnd w:id="0"/>
      <w:r w:rsidRPr="00553BEC">
        <w:rPr>
          <w:sz w:val="25"/>
          <w:szCs w:val="25"/>
        </w:rPr>
        <w:t xml:space="preserve">Суициды делятся на три основные группы: истинные, демонстративные и скрытые. </w:t>
      </w:r>
      <w:r w:rsidRPr="00553BEC">
        <w:rPr>
          <w:b/>
          <w:i/>
          <w:sz w:val="25"/>
          <w:szCs w:val="25"/>
        </w:rPr>
        <w:t>Истинный суицид</w:t>
      </w:r>
      <w:r w:rsidR="00553BEC">
        <w:rPr>
          <w:sz w:val="25"/>
          <w:szCs w:val="25"/>
        </w:rPr>
        <w:t>-желание</w:t>
      </w:r>
      <w:r w:rsidRPr="00553BEC">
        <w:rPr>
          <w:sz w:val="25"/>
          <w:szCs w:val="25"/>
        </w:rPr>
        <w:t xml:space="preserve"> умереть, не бывает спонтанным, хотя иногда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такого состояния человека могут не замечать. Другой особенностью истинного суицида являются размышления и переживания по породу смысла жизни.</w:t>
      </w:r>
    </w:p>
    <w:p w:rsidR="00D72FB0" w:rsidRPr="00553BEC" w:rsidRDefault="00D72FB0" w:rsidP="00D72FB0">
      <w:pPr>
        <w:ind w:firstLine="708"/>
        <w:jc w:val="both"/>
        <w:rPr>
          <w:sz w:val="25"/>
          <w:szCs w:val="25"/>
        </w:rPr>
      </w:pPr>
      <w:r w:rsidRPr="00553BEC">
        <w:rPr>
          <w:b/>
          <w:i/>
          <w:sz w:val="25"/>
          <w:szCs w:val="25"/>
        </w:rPr>
        <w:t xml:space="preserve">Демонстративный суицид </w:t>
      </w:r>
      <w:r w:rsidRPr="00553BEC">
        <w:rPr>
          <w:sz w:val="25"/>
          <w:szCs w:val="25"/>
        </w:rPr>
        <w:t>не связан с желанием умереть, а является способом обратить внимание на свои проблемы, позвать на помощь, вести диалог. Это может быть и попытка своеобразного шантажа. Смертельный исход в данном случае является следствием роковой случайности.</w:t>
      </w:r>
    </w:p>
    <w:p w:rsidR="00D72FB0" w:rsidRPr="00E1369F" w:rsidRDefault="00D72FB0" w:rsidP="00E1369F">
      <w:pPr>
        <w:ind w:firstLine="708"/>
        <w:jc w:val="both"/>
        <w:rPr>
          <w:b/>
          <w:sz w:val="25"/>
          <w:szCs w:val="25"/>
        </w:rPr>
      </w:pPr>
      <w:r w:rsidRPr="00553BEC">
        <w:rPr>
          <w:b/>
          <w:i/>
          <w:sz w:val="25"/>
          <w:szCs w:val="25"/>
        </w:rPr>
        <w:t>Скрытый суицид</w:t>
      </w:r>
      <w:r w:rsidRPr="00553BEC">
        <w:rPr>
          <w:sz w:val="25"/>
          <w:szCs w:val="25"/>
        </w:rPr>
        <w:t xml:space="preserve"> –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w:t>
      </w:r>
      <w:r w:rsidRPr="00553BEC">
        <w:rPr>
          <w:i/>
          <w:sz w:val="25"/>
          <w:szCs w:val="25"/>
        </w:rPr>
        <w:t>.</w:t>
      </w:r>
      <w:r w:rsidRPr="00553BEC">
        <w:rPr>
          <w:sz w:val="25"/>
          <w:szCs w:val="25"/>
        </w:rPr>
        <w:t xml:space="preserve"> Это и рискованная езда на автомобиле, и занятия экстремальными видами спорта или опасным бизнесом, и добровольные поездки в горячие точки, и </w:t>
      </w:r>
      <w:r w:rsidRPr="00553BEC">
        <w:rPr>
          <w:sz w:val="25"/>
          <w:szCs w:val="25"/>
        </w:rPr>
        <w:t>употребление сильных наркотиков и самоизоляция.</w:t>
      </w:r>
      <w:r w:rsidRPr="00553BEC">
        <w:rPr>
          <w:sz w:val="25"/>
          <w:szCs w:val="25"/>
        </w:rPr>
        <w:tab/>
      </w:r>
    </w:p>
    <w:p w:rsidR="0016461E" w:rsidRPr="00553BEC" w:rsidRDefault="0016461E" w:rsidP="0016461E">
      <w:pPr>
        <w:ind w:firstLine="360"/>
        <w:jc w:val="center"/>
        <w:rPr>
          <w:rFonts w:ascii="Georgia" w:hAnsi="Georgia"/>
          <w:b/>
          <w:sz w:val="25"/>
          <w:szCs w:val="25"/>
        </w:rPr>
      </w:pPr>
      <w:r w:rsidRPr="00553BEC">
        <w:rPr>
          <w:rFonts w:ascii="Georgia" w:hAnsi="Georgia"/>
          <w:b/>
          <w:sz w:val="25"/>
          <w:szCs w:val="25"/>
        </w:rPr>
        <w:t>Признаки, по которым можно распознать подростка,</w:t>
      </w:r>
    </w:p>
    <w:p w:rsidR="0016461E" w:rsidRPr="00553BEC" w:rsidRDefault="0016461E" w:rsidP="0016461E">
      <w:pPr>
        <w:ind w:firstLine="360"/>
        <w:jc w:val="center"/>
        <w:rPr>
          <w:rFonts w:ascii="Georgia" w:hAnsi="Georgia"/>
          <w:b/>
          <w:sz w:val="25"/>
          <w:szCs w:val="25"/>
        </w:rPr>
      </w:pPr>
      <w:r w:rsidRPr="00553BEC">
        <w:rPr>
          <w:rFonts w:ascii="Georgia" w:hAnsi="Georgia"/>
          <w:b/>
          <w:sz w:val="25"/>
          <w:szCs w:val="25"/>
        </w:rPr>
        <w:t>намеревающегося совершить суицид</w:t>
      </w:r>
    </w:p>
    <w:p w:rsidR="0016461E" w:rsidRPr="00553BEC" w:rsidRDefault="0016461E" w:rsidP="0016461E">
      <w:pPr>
        <w:numPr>
          <w:ilvl w:val="0"/>
          <w:numId w:val="3"/>
        </w:numPr>
        <w:jc w:val="both"/>
        <w:rPr>
          <w:bCs/>
          <w:sz w:val="25"/>
          <w:szCs w:val="25"/>
        </w:rPr>
      </w:pPr>
      <w:r w:rsidRPr="00553BEC">
        <w:rPr>
          <w:sz w:val="25"/>
          <w:szCs w:val="25"/>
        </w:rPr>
        <w:t xml:space="preserve">Около 80% людей, совершающих суицид, предварительно дают знать о своих намерениях другим людям. Это обычно происходит в форме разговора о суициде, рассуждений о самоубийствах, рассказов о своих проблемах, сообщений о желании умереть, о своей никчемности, беспомощности и о своем безнадежном положении, просьбы о помощи. Кроме того, намёки на самоубийство могут выражаться и в письменной форме – в письмах, записках, дневнике. Как правило, будущий </w:t>
      </w:r>
      <w:proofErr w:type="spellStart"/>
      <w:r w:rsidRPr="00553BEC">
        <w:rPr>
          <w:sz w:val="25"/>
          <w:szCs w:val="25"/>
        </w:rPr>
        <w:t>суицидент</w:t>
      </w:r>
      <w:proofErr w:type="spellEnd"/>
      <w:r w:rsidRPr="00553BEC">
        <w:rPr>
          <w:sz w:val="25"/>
          <w:szCs w:val="25"/>
        </w:rPr>
        <w:t xml:space="preserve"> сообщает о своём состоянии, как минимум, одному человеку.</w:t>
      </w:r>
    </w:p>
    <w:p w:rsidR="0016461E" w:rsidRPr="00553BEC" w:rsidRDefault="0016461E" w:rsidP="0016461E">
      <w:pPr>
        <w:numPr>
          <w:ilvl w:val="0"/>
          <w:numId w:val="3"/>
        </w:numPr>
        <w:jc w:val="both"/>
        <w:rPr>
          <w:bCs/>
          <w:sz w:val="25"/>
          <w:szCs w:val="25"/>
        </w:rPr>
      </w:pPr>
      <w:r w:rsidRPr="00553BEC">
        <w:rPr>
          <w:sz w:val="25"/>
          <w:szCs w:val="25"/>
        </w:rPr>
        <w:t>Характерным признаком является состояние депрессии, которому присущи отсутствие аппетита, бессонница, безразличие, тоска и отчаяние.</w:t>
      </w:r>
    </w:p>
    <w:p w:rsidR="0016461E" w:rsidRPr="00553BEC" w:rsidRDefault="0016461E" w:rsidP="0016461E">
      <w:pPr>
        <w:numPr>
          <w:ilvl w:val="0"/>
          <w:numId w:val="3"/>
        </w:numPr>
        <w:jc w:val="both"/>
        <w:rPr>
          <w:bCs/>
          <w:sz w:val="25"/>
          <w:szCs w:val="25"/>
        </w:rPr>
      </w:pPr>
      <w:r w:rsidRPr="00553BEC">
        <w:rPr>
          <w:sz w:val="25"/>
          <w:szCs w:val="25"/>
        </w:rPr>
        <w:t xml:space="preserve">Нередко происходит потеря интересов, хобби. Подросток перестаёт строить планы на будущее, интересоваться новыми возможностями. Испытывает </w:t>
      </w:r>
      <w:r w:rsidRPr="00553BEC">
        <w:rPr>
          <w:bCs/>
          <w:sz w:val="25"/>
          <w:szCs w:val="25"/>
        </w:rPr>
        <w:t xml:space="preserve">ощущение скуки при проведении времени в привычном окружении или выполнении работы, которая раньше приносила удовольствие. </w:t>
      </w:r>
      <w:r w:rsidRPr="00553BEC">
        <w:rPr>
          <w:sz w:val="25"/>
          <w:szCs w:val="25"/>
        </w:rPr>
        <w:t>Менее интенсивным становится общение с друзьями.</w:t>
      </w:r>
    </w:p>
    <w:p w:rsidR="0016461E" w:rsidRPr="00553BEC" w:rsidRDefault="0016461E" w:rsidP="0016461E">
      <w:pPr>
        <w:numPr>
          <w:ilvl w:val="0"/>
          <w:numId w:val="3"/>
        </w:numPr>
        <w:jc w:val="both"/>
        <w:rPr>
          <w:bCs/>
          <w:sz w:val="25"/>
          <w:szCs w:val="25"/>
        </w:rPr>
      </w:pPr>
      <w:r w:rsidRPr="00553BEC">
        <w:rPr>
          <w:sz w:val="25"/>
          <w:szCs w:val="25"/>
        </w:rPr>
        <w:t>Наблюдается социальная изоляция, уход в себя. Подросток з</w:t>
      </w:r>
      <w:r w:rsidRPr="00553BEC">
        <w:rPr>
          <w:bCs/>
          <w:sz w:val="25"/>
          <w:szCs w:val="25"/>
        </w:rPr>
        <w:t xml:space="preserve">амыкается от семьи и друзей, уходит от контактов, превращается в человека одиночку. </w:t>
      </w:r>
    </w:p>
    <w:p w:rsidR="0016461E" w:rsidRPr="00553BEC" w:rsidRDefault="0016461E" w:rsidP="0016461E">
      <w:pPr>
        <w:numPr>
          <w:ilvl w:val="0"/>
          <w:numId w:val="3"/>
        </w:numPr>
        <w:jc w:val="both"/>
        <w:rPr>
          <w:bCs/>
          <w:sz w:val="25"/>
          <w:szCs w:val="25"/>
        </w:rPr>
      </w:pPr>
      <w:r w:rsidRPr="00553BEC">
        <w:rPr>
          <w:sz w:val="25"/>
          <w:szCs w:val="25"/>
        </w:rPr>
        <w:t xml:space="preserve">Изменяется отношение к учёбе. Обычно подросток перестаёт интересоваться своей успеваемостью, часто просто не посещает занятия, </w:t>
      </w:r>
      <w:r w:rsidRPr="00553BEC">
        <w:rPr>
          <w:bCs/>
          <w:sz w:val="25"/>
          <w:szCs w:val="25"/>
        </w:rPr>
        <w:t>не выполняет домашние задания, избегает общения с одноклассниками. Отмечается нарушение внимания со снижением качества выполняемой работы. Всё это приводит к серьёзным проблемам в учёбе (</w:t>
      </w:r>
      <w:r w:rsidRPr="00553BEC">
        <w:rPr>
          <w:sz w:val="25"/>
          <w:szCs w:val="25"/>
        </w:rPr>
        <w:t>низкая успеваемость, прогулы, опоздания).</w:t>
      </w:r>
    </w:p>
    <w:p w:rsidR="0016461E" w:rsidRPr="00553BEC" w:rsidRDefault="0016461E" w:rsidP="0016461E">
      <w:pPr>
        <w:numPr>
          <w:ilvl w:val="0"/>
          <w:numId w:val="3"/>
        </w:numPr>
        <w:jc w:val="both"/>
        <w:rPr>
          <w:sz w:val="25"/>
          <w:szCs w:val="25"/>
        </w:rPr>
      </w:pPr>
      <w:r w:rsidRPr="00553BEC">
        <w:rPr>
          <w:sz w:val="25"/>
          <w:szCs w:val="25"/>
        </w:rPr>
        <w:t>Для человека, намеревающегося совершить самоубийство, характерно:</w:t>
      </w:r>
    </w:p>
    <w:p w:rsidR="0016461E" w:rsidRPr="00553BEC" w:rsidRDefault="0016461E" w:rsidP="0016461E">
      <w:pPr>
        <w:numPr>
          <w:ilvl w:val="0"/>
          <w:numId w:val="4"/>
        </w:numPr>
        <w:tabs>
          <w:tab w:val="clear" w:pos="1068"/>
          <w:tab w:val="num" w:pos="851"/>
        </w:tabs>
        <w:ind w:left="851" w:hanging="425"/>
        <w:jc w:val="both"/>
        <w:rPr>
          <w:sz w:val="25"/>
          <w:szCs w:val="25"/>
        </w:rPr>
      </w:pPr>
      <w:r w:rsidRPr="00553BEC">
        <w:rPr>
          <w:sz w:val="25"/>
          <w:szCs w:val="25"/>
        </w:rPr>
        <w:t>поведение, направленное на саморазрушение (попытки самоубийства, безрассудство, частые происшествия);</w:t>
      </w:r>
    </w:p>
    <w:p w:rsidR="0016461E" w:rsidRPr="00553BEC" w:rsidRDefault="0016461E" w:rsidP="0016461E">
      <w:pPr>
        <w:numPr>
          <w:ilvl w:val="0"/>
          <w:numId w:val="4"/>
        </w:numPr>
        <w:ind w:left="851" w:hanging="425"/>
        <w:jc w:val="both"/>
        <w:rPr>
          <w:sz w:val="25"/>
          <w:szCs w:val="25"/>
        </w:rPr>
      </w:pPr>
      <w:r w:rsidRPr="00553BEC">
        <w:rPr>
          <w:sz w:val="25"/>
          <w:szCs w:val="25"/>
        </w:rPr>
        <w:t>вызывающее поведение (уходы из дома, преступность, сексуальная распущенность);</w:t>
      </w:r>
    </w:p>
    <w:p w:rsidR="0016461E" w:rsidRPr="00553BEC" w:rsidRDefault="0016461E" w:rsidP="0016461E">
      <w:pPr>
        <w:numPr>
          <w:ilvl w:val="0"/>
          <w:numId w:val="4"/>
        </w:numPr>
        <w:tabs>
          <w:tab w:val="clear" w:pos="1068"/>
          <w:tab w:val="num" w:pos="709"/>
        </w:tabs>
        <w:ind w:left="709" w:hanging="283"/>
        <w:jc w:val="both"/>
        <w:rPr>
          <w:sz w:val="25"/>
          <w:szCs w:val="25"/>
        </w:rPr>
      </w:pPr>
      <w:r w:rsidRPr="00553BEC">
        <w:rPr>
          <w:sz w:val="25"/>
          <w:szCs w:val="25"/>
        </w:rPr>
        <w:t>употребление алкоголя и наркотиков, что повышает вероятность действий, совершаемых под воздействием внезапных импульсов.</w:t>
      </w:r>
    </w:p>
    <w:p w:rsidR="0016461E" w:rsidRPr="00553BEC" w:rsidRDefault="0016461E" w:rsidP="000A53FC">
      <w:pPr>
        <w:numPr>
          <w:ilvl w:val="0"/>
          <w:numId w:val="3"/>
        </w:numPr>
        <w:tabs>
          <w:tab w:val="clear" w:pos="360"/>
          <w:tab w:val="num" w:pos="0"/>
        </w:tabs>
        <w:jc w:val="both"/>
        <w:rPr>
          <w:sz w:val="25"/>
          <w:szCs w:val="25"/>
        </w:rPr>
      </w:pPr>
      <w:r w:rsidRPr="00553BEC">
        <w:rPr>
          <w:sz w:val="25"/>
          <w:szCs w:val="25"/>
        </w:rPr>
        <w:t xml:space="preserve">безразличие к своему внешнему виду, небрежность в одежде. Часто будущие </w:t>
      </w:r>
      <w:proofErr w:type="spellStart"/>
      <w:r w:rsidRPr="00553BEC">
        <w:rPr>
          <w:sz w:val="25"/>
          <w:szCs w:val="25"/>
        </w:rPr>
        <w:t>суициденты</w:t>
      </w:r>
      <w:proofErr w:type="spellEnd"/>
      <w:r w:rsidRPr="00553BEC">
        <w:rPr>
          <w:sz w:val="25"/>
          <w:szCs w:val="25"/>
        </w:rPr>
        <w:t xml:space="preserve"> перестают </w:t>
      </w:r>
      <w:r w:rsidRPr="00553BEC">
        <w:rPr>
          <w:sz w:val="25"/>
          <w:szCs w:val="25"/>
        </w:rPr>
        <w:lastRenderedPageBreak/>
        <w:t>следить за собой или, наоборот, резко меняют имидж. Например, девушки отрезают длинные волосы, перестают следить за своим весом, юноши, вообще, могут перестать причёсываться и мыться.</w:t>
      </w:r>
    </w:p>
    <w:p w:rsidR="0016461E" w:rsidRPr="00553BEC" w:rsidRDefault="0016461E" w:rsidP="0016461E">
      <w:pPr>
        <w:numPr>
          <w:ilvl w:val="0"/>
          <w:numId w:val="3"/>
        </w:numPr>
        <w:jc w:val="both"/>
        <w:rPr>
          <w:bCs/>
          <w:sz w:val="25"/>
          <w:szCs w:val="25"/>
        </w:rPr>
      </w:pPr>
      <w:r w:rsidRPr="00553BEC">
        <w:rPr>
          <w:sz w:val="25"/>
          <w:szCs w:val="25"/>
        </w:rPr>
        <w:t>Для подростка становится характерным беспокойное поведение, частые смены настроения. Он</w:t>
      </w:r>
      <w:r w:rsidRPr="00553BEC">
        <w:rPr>
          <w:bCs/>
          <w:sz w:val="25"/>
          <w:szCs w:val="25"/>
        </w:rPr>
        <w:t xml:space="preserve"> может быть чрезмерно деятельным или, наоборот, безразличным к окружающему миру; ощущает попеременно то внезапную эйфорию, то приступы отчаяния. Может находиться в подавленном настроении, испытывать постоянное чувство одиночества, бесполезности, вины или грусти. А может проявлять раздражительность, угрюмость, внезапные приступы гнева, зачастую возникающие из-за мелочей.</w:t>
      </w:r>
    </w:p>
    <w:p w:rsidR="0016461E" w:rsidRPr="00553BEC" w:rsidRDefault="0016461E" w:rsidP="0016461E">
      <w:pPr>
        <w:numPr>
          <w:ilvl w:val="0"/>
          <w:numId w:val="3"/>
        </w:numPr>
        <w:jc w:val="both"/>
        <w:rPr>
          <w:bCs/>
          <w:sz w:val="25"/>
          <w:szCs w:val="25"/>
        </w:rPr>
      </w:pPr>
      <w:r w:rsidRPr="00553BEC">
        <w:rPr>
          <w:sz w:val="25"/>
          <w:szCs w:val="25"/>
        </w:rPr>
        <w:t>Ч</w:t>
      </w:r>
      <w:r w:rsidRPr="00553BEC">
        <w:rPr>
          <w:bCs/>
          <w:sz w:val="25"/>
          <w:szCs w:val="25"/>
        </w:rPr>
        <w:t>астые жалобы на здоровье: боли в животе, головные боли, постоянную усталость, частую сонливость.</w:t>
      </w:r>
    </w:p>
    <w:p w:rsidR="0016461E" w:rsidRPr="00553BEC" w:rsidRDefault="0016461E" w:rsidP="0016461E">
      <w:pPr>
        <w:numPr>
          <w:ilvl w:val="0"/>
          <w:numId w:val="3"/>
        </w:numPr>
        <w:jc w:val="both"/>
        <w:rPr>
          <w:bCs/>
          <w:sz w:val="25"/>
          <w:szCs w:val="25"/>
        </w:rPr>
      </w:pPr>
      <w:r w:rsidRPr="00553BEC">
        <w:rPr>
          <w:sz w:val="25"/>
          <w:szCs w:val="25"/>
        </w:rPr>
        <w:t>Подросток проявляет постоянный интерес к музыке, фильмам и книгам, в которых так или иначе упоминается смерть, п</w:t>
      </w:r>
      <w:r w:rsidRPr="00553BEC">
        <w:rPr>
          <w:bCs/>
          <w:sz w:val="25"/>
          <w:szCs w:val="25"/>
        </w:rPr>
        <w:t>огружен в размышления о смерти.</w:t>
      </w:r>
    </w:p>
    <w:p w:rsidR="00E1369F" w:rsidRDefault="0016461E" w:rsidP="0016461E">
      <w:pPr>
        <w:numPr>
          <w:ilvl w:val="0"/>
          <w:numId w:val="3"/>
        </w:numPr>
        <w:jc w:val="both"/>
        <w:rPr>
          <w:sz w:val="25"/>
          <w:szCs w:val="25"/>
        </w:rPr>
      </w:pPr>
      <w:r w:rsidRPr="00E1369F">
        <w:rPr>
          <w:sz w:val="25"/>
          <w:szCs w:val="25"/>
        </w:rPr>
        <w:t xml:space="preserve">Приведение своих дел в порядок – </w:t>
      </w:r>
      <w:proofErr w:type="spellStart"/>
      <w:r w:rsidRPr="00E1369F">
        <w:rPr>
          <w:sz w:val="25"/>
          <w:szCs w:val="25"/>
        </w:rPr>
        <w:t>раздаривание</w:t>
      </w:r>
      <w:proofErr w:type="spellEnd"/>
      <w:r w:rsidRPr="00E1369F">
        <w:rPr>
          <w:sz w:val="25"/>
          <w:szCs w:val="25"/>
        </w:rPr>
        <w:t xml:space="preserve"> любимых вещей, упаковывание, составление предсмертной записки. </w:t>
      </w:r>
    </w:p>
    <w:p w:rsidR="0016461E" w:rsidRPr="00E1369F" w:rsidRDefault="0016461E" w:rsidP="0016461E">
      <w:pPr>
        <w:numPr>
          <w:ilvl w:val="0"/>
          <w:numId w:val="3"/>
        </w:numPr>
        <w:jc w:val="both"/>
        <w:rPr>
          <w:sz w:val="25"/>
          <w:szCs w:val="25"/>
        </w:rPr>
      </w:pPr>
      <w:r w:rsidRPr="00E1369F">
        <w:rPr>
          <w:sz w:val="25"/>
          <w:szCs w:val="25"/>
        </w:rPr>
        <w:t xml:space="preserve">Прощание. Может принять форму выражения благодарности </w:t>
      </w:r>
      <w:r w:rsidRPr="00E1369F">
        <w:rPr>
          <w:sz w:val="25"/>
          <w:szCs w:val="25"/>
        </w:rPr>
        <w:t>различным людям за помощь в разное время жизни.</w:t>
      </w:r>
    </w:p>
    <w:p w:rsidR="0016461E" w:rsidRPr="00553BEC" w:rsidRDefault="0016461E" w:rsidP="0016461E">
      <w:pPr>
        <w:ind w:firstLine="708"/>
        <w:jc w:val="both"/>
        <w:rPr>
          <w:sz w:val="25"/>
          <w:szCs w:val="25"/>
        </w:rPr>
      </w:pPr>
      <w:r w:rsidRPr="00553BEC">
        <w:rPr>
          <w:sz w:val="25"/>
          <w:szCs w:val="25"/>
        </w:rPr>
        <w:t>Разумеется, это не портрет будущего самоубийцы, а всего лишь признаки, на которые стоит обратить внимание. В любом случае такое поведение – сигнал о том, что у подростка резко меняются жизненные ориентиры, и окружающим (друзьям, педагогам, родителям) надо уделять ему больше времени и понимания.</w:t>
      </w:r>
    </w:p>
    <w:p w:rsidR="0016461E" w:rsidRPr="00553BEC" w:rsidRDefault="0016461E" w:rsidP="0016461E">
      <w:pPr>
        <w:ind w:firstLine="708"/>
        <w:jc w:val="both"/>
        <w:rPr>
          <w:sz w:val="25"/>
          <w:szCs w:val="25"/>
        </w:rPr>
      </w:pPr>
      <w:r w:rsidRPr="00553BEC">
        <w:rPr>
          <w:sz w:val="25"/>
          <w:szCs w:val="25"/>
        </w:rPr>
        <w:t xml:space="preserve">Если вы заметили несколько из перечисленных признаков, то обязательно поговорите со своим ребёнком. Если он не хочет раскрыться перед вами, обратитесь к специалисту. </w:t>
      </w:r>
      <w:r w:rsidRPr="00553BEC">
        <w:rPr>
          <w:i/>
          <w:iCs/>
          <w:sz w:val="25"/>
          <w:szCs w:val="25"/>
        </w:rPr>
        <w:t xml:space="preserve">Чаще всего нам недостает банального внимания! </w:t>
      </w:r>
      <w:r w:rsidRPr="00553BEC">
        <w:rPr>
          <w:sz w:val="25"/>
          <w:szCs w:val="25"/>
        </w:rPr>
        <w:t>Предоставьте ребёнку свое внимание, причем не старайтесь давать советы и не оценивайте его. Попробуйте принять его и его действия, как данность – он такой и может сам выбирать стиль своего поведения. Если потребуется, то не пожалейте своего времени на то, чтобы просто побыть рядом с ним, подержать его за руку и позвольте ему поплакать (если он захочет). Этого может оказаться достаточно, чтобы ваш ребёнок не решился на последний, страшный шаг.</w:t>
      </w:r>
      <w:r w:rsidR="00553BEC">
        <w:rPr>
          <w:sz w:val="25"/>
          <w:szCs w:val="25"/>
        </w:rPr>
        <w:t xml:space="preserve">           </w:t>
      </w:r>
    </w:p>
    <w:p w:rsidR="00E1369F" w:rsidRDefault="00553BEC" w:rsidP="00553BEC">
      <w:pPr>
        <w:jc w:val="center"/>
        <w:rPr>
          <w:sz w:val="28"/>
          <w:szCs w:val="28"/>
        </w:rPr>
      </w:pPr>
      <w:r>
        <w:rPr>
          <w:sz w:val="28"/>
          <w:szCs w:val="28"/>
        </w:rPr>
        <w:t xml:space="preserve">    </w:t>
      </w:r>
    </w:p>
    <w:p w:rsidR="00E1369F" w:rsidRDefault="00E1369F" w:rsidP="00553BEC">
      <w:pPr>
        <w:jc w:val="center"/>
        <w:rPr>
          <w:sz w:val="28"/>
          <w:szCs w:val="28"/>
        </w:rPr>
      </w:pPr>
      <w:r>
        <w:rPr>
          <w:sz w:val="28"/>
          <w:szCs w:val="28"/>
        </w:rPr>
        <w:t xml:space="preserve">Наш адрес: г. Бобруйск, </w:t>
      </w:r>
    </w:p>
    <w:p w:rsidR="00E1369F" w:rsidRDefault="00E1369F" w:rsidP="00553BEC">
      <w:pPr>
        <w:jc w:val="center"/>
        <w:rPr>
          <w:sz w:val="28"/>
          <w:szCs w:val="28"/>
        </w:rPr>
      </w:pPr>
      <w:r>
        <w:rPr>
          <w:sz w:val="28"/>
          <w:szCs w:val="28"/>
        </w:rPr>
        <w:t xml:space="preserve">ул. Московская, д. </w:t>
      </w:r>
      <w:r w:rsidR="006318FA">
        <w:rPr>
          <w:sz w:val="28"/>
          <w:szCs w:val="28"/>
        </w:rPr>
        <w:t>100</w:t>
      </w:r>
    </w:p>
    <w:p w:rsidR="00E1369F" w:rsidRDefault="00E1369F" w:rsidP="00553BEC">
      <w:pPr>
        <w:jc w:val="center"/>
        <w:rPr>
          <w:sz w:val="28"/>
          <w:szCs w:val="28"/>
        </w:rPr>
      </w:pPr>
      <w:r>
        <w:rPr>
          <w:sz w:val="28"/>
          <w:szCs w:val="28"/>
        </w:rPr>
        <w:t>Тел.: 71-90-79;</w:t>
      </w:r>
    </w:p>
    <w:p w:rsidR="00E1369F" w:rsidRDefault="00E1369F" w:rsidP="00553BEC">
      <w:pPr>
        <w:jc w:val="center"/>
        <w:rPr>
          <w:sz w:val="28"/>
          <w:szCs w:val="28"/>
        </w:rPr>
      </w:pPr>
      <w:r>
        <w:rPr>
          <w:sz w:val="28"/>
          <w:szCs w:val="28"/>
        </w:rPr>
        <w:t>72-14-07</w:t>
      </w:r>
    </w:p>
    <w:p w:rsidR="00E1369F" w:rsidRDefault="00E1369F" w:rsidP="00553BEC">
      <w:pPr>
        <w:jc w:val="center"/>
        <w:rPr>
          <w:sz w:val="28"/>
          <w:szCs w:val="28"/>
        </w:rPr>
      </w:pPr>
    </w:p>
    <w:p w:rsidR="004169D3" w:rsidRDefault="00553BEC" w:rsidP="00E1369F">
      <w:pPr>
        <w:jc w:val="center"/>
        <w:rPr>
          <w:sz w:val="28"/>
          <w:szCs w:val="28"/>
        </w:rPr>
      </w:pPr>
      <w:r w:rsidRPr="00553BEC">
        <w:rPr>
          <w:sz w:val="28"/>
          <w:szCs w:val="28"/>
        </w:rPr>
        <w:t xml:space="preserve">ГУО «Социально-педагогический </w:t>
      </w:r>
      <w:r>
        <w:rPr>
          <w:sz w:val="28"/>
          <w:szCs w:val="28"/>
        </w:rPr>
        <w:t xml:space="preserve">   </w:t>
      </w:r>
      <w:r w:rsidRPr="00553BEC">
        <w:rPr>
          <w:sz w:val="28"/>
          <w:szCs w:val="28"/>
        </w:rPr>
        <w:t xml:space="preserve">центр Ленинского района </w:t>
      </w:r>
      <w:r>
        <w:rPr>
          <w:sz w:val="28"/>
          <w:szCs w:val="28"/>
        </w:rPr>
        <w:t xml:space="preserve">                          </w:t>
      </w:r>
      <w:r w:rsidRPr="00553BEC">
        <w:rPr>
          <w:sz w:val="28"/>
          <w:szCs w:val="28"/>
        </w:rPr>
        <w:t>г. Бобруйска»</w:t>
      </w:r>
    </w:p>
    <w:p w:rsidR="00553BEC" w:rsidRDefault="00553BEC" w:rsidP="00553BEC">
      <w:pPr>
        <w:jc w:val="center"/>
        <w:rPr>
          <w:sz w:val="28"/>
          <w:szCs w:val="28"/>
        </w:rPr>
      </w:pPr>
    </w:p>
    <w:p w:rsidR="00553BEC" w:rsidRDefault="00553BEC" w:rsidP="00553BEC">
      <w:pPr>
        <w:jc w:val="center"/>
        <w:rPr>
          <w:sz w:val="28"/>
          <w:szCs w:val="28"/>
        </w:rPr>
      </w:pPr>
    </w:p>
    <w:p w:rsidR="00553BEC" w:rsidRDefault="00553BEC" w:rsidP="00553BEC">
      <w:pPr>
        <w:jc w:val="center"/>
        <w:rPr>
          <w:sz w:val="28"/>
          <w:szCs w:val="28"/>
        </w:rPr>
      </w:pPr>
    </w:p>
    <w:p w:rsidR="00553BEC" w:rsidRPr="00553BEC" w:rsidRDefault="00553BEC" w:rsidP="00553BEC">
      <w:pPr>
        <w:spacing w:line="276" w:lineRule="auto"/>
        <w:jc w:val="center"/>
        <w:rPr>
          <w:rFonts w:ascii="Georgia" w:hAnsi="Georgia"/>
          <w:b/>
          <w:i/>
          <w:sz w:val="40"/>
          <w:szCs w:val="40"/>
        </w:rPr>
      </w:pPr>
      <w:r w:rsidRPr="00553BEC">
        <w:rPr>
          <w:rFonts w:ascii="Georgia" w:hAnsi="Georgia"/>
          <w:b/>
          <w:i/>
          <w:sz w:val="40"/>
          <w:szCs w:val="40"/>
        </w:rPr>
        <w:t xml:space="preserve">ПРИЗНАКИ </w:t>
      </w:r>
      <w:r>
        <w:rPr>
          <w:rFonts w:ascii="Georgia" w:hAnsi="Georgia"/>
          <w:b/>
          <w:i/>
          <w:sz w:val="40"/>
          <w:szCs w:val="40"/>
        </w:rPr>
        <w:t xml:space="preserve">   </w:t>
      </w:r>
      <w:r w:rsidRPr="00553BEC">
        <w:rPr>
          <w:rFonts w:ascii="Georgia" w:hAnsi="Georgia"/>
          <w:b/>
          <w:i/>
          <w:sz w:val="40"/>
          <w:szCs w:val="40"/>
        </w:rPr>
        <w:t xml:space="preserve">СУИЦИДАЛЬНОГО ПОВЕДЕНИЯ </w:t>
      </w:r>
      <w:r>
        <w:rPr>
          <w:rFonts w:ascii="Georgia" w:hAnsi="Georgia"/>
          <w:b/>
          <w:i/>
          <w:sz w:val="40"/>
          <w:szCs w:val="40"/>
        </w:rPr>
        <w:t xml:space="preserve">  </w:t>
      </w:r>
      <w:r w:rsidRPr="00553BEC">
        <w:rPr>
          <w:rFonts w:ascii="Georgia" w:hAnsi="Georgia"/>
          <w:b/>
          <w:i/>
          <w:sz w:val="40"/>
          <w:szCs w:val="40"/>
        </w:rPr>
        <w:t>ПОДРОСТКОВ</w:t>
      </w:r>
    </w:p>
    <w:p w:rsidR="00553BEC" w:rsidRDefault="00553BEC" w:rsidP="00553BEC">
      <w:pPr>
        <w:spacing w:line="276" w:lineRule="auto"/>
        <w:jc w:val="center"/>
        <w:rPr>
          <w:b/>
          <w:sz w:val="40"/>
          <w:szCs w:val="40"/>
        </w:rPr>
      </w:pPr>
    </w:p>
    <w:p w:rsidR="00553BEC" w:rsidRDefault="00553BEC" w:rsidP="00553BEC">
      <w:pPr>
        <w:spacing w:line="276" w:lineRule="auto"/>
        <w:jc w:val="center"/>
        <w:rPr>
          <w:b/>
          <w:sz w:val="40"/>
          <w:szCs w:val="40"/>
        </w:rPr>
      </w:pPr>
      <w:r>
        <w:rPr>
          <w:b/>
          <w:sz w:val="40"/>
          <w:szCs w:val="40"/>
        </w:rPr>
        <w:t xml:space="preserve">     </w:t>
      </w:r>
      <w:r w:rsidRPr="00553BEC">
        <w:rPr>
          <w:b/>
          <w:noProof/>
          <w:sz w:val="40"/>
          <w:szCs w:val="40"/>
        </w:rPr>
        <w:drawing>
          <wp:inline distT="0" distB="0" distL="0" distR="0">
            <wp:extent cx="2072097" cy="2894030"/>
            <wp:effectExtent l="19050" t="0" r="4353" b="0"/>
            <wp:docPr id="1" name="Рисунок 1" descr="http://www.stihi.ru/pics/2009/03/30/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09/03/30/4449.jpg"/>
                    <pic:cNvPicPr>
                      <a:picLocks noChangeAspect="1" noChangeArrowheads="1"/>
                    </pic:cNvPicPr>
                  </pic:nvPicPr>
                  <pic:blipFill>
                    <a:blip r:embed="rId5" cstate="print"/>
                    <a:srcRect/>
                    <a:stretch>
                      <a:fillRect/>
                    </a:stretch>
                  </pic:blipFill>
                  <pic:spPr bwMode="auto">
                    <a:xfrm>
                      <a:off x="0" y="0"/>
                      <a:ext cx="2073938" cy="2896601"/>
                    </a:xfrm>
                    <a:prstGeom prst="rect">
                      <a:avLst/>
                    </a:prstGeom>
                    <a:noFill/>
                    <a:ln w="9525">
                      <a:noFill/>
                      <a:miter lim="800000"/>
                      <a:headEnd/>
                      <a:tailEnd/>
                    </a:ln>
                  </pic:spPr>
                </pic:pic>
              </a:graphicData>
            </a:graphic>
          </wp:inline>
        </w:drawing>
      </w:r>
    </w:p>
    <w:p w:rsidR="00553BEC" w:rsidRDefault="00553BEC" w:rsidP="00553BEC">
      <w:pPr>
        <w:spacing w:line="276" w:lineRule="auto"/>
        <w:jc w:val="center"/>
        <w:rPr>
          <w:b/>
          <w:sz w:val="40"/>
          <w:szCs w:val="40"/>
        </w:rPr>
      </w:pPr>
    </w:p>
    <w:p w:rsidR="00E1369F" w:rsidRDefault="00E1369F" w:rsidP="00553BEC">
      <w:pPr>
        <w:spacing w:line="276" w:lineRule="auto"/>
        <w:jc w:val="center"/>
        <w:rPr>
          <w:sz w:val="28"/>
          <w:szCs w:val="28"/>
        </w:rPr>
      </w:pPr>
    </w:p>
    <w:p w:rsidR="00553BEC" w:rsidRPr="00553BEC" w:rsidRDefault="00E1369F" w:rsidP="00553BEC">
      <w:pPr>
        <w:spacing w:line="276" w:lineRule="auto"/>
        <w:jc w:val="center"/>
        <w:rPr>
          <w:sz w:val="28"/>
          <w:szCs w:val="28"/>
        </w:rPr>
      </w:pPr>
      <w:r>
        <w:rPr>
          <w:sz w:val="28"/>
          <w:szCs w:val="28"/>
        </w:rPr>
        <w:t xml:space="preserve">        </w:t>
      </w:r>
      <w:r w:rsidR="00553BEC" w:rsidRPr="00553BEC">
        <w:rPr>
          <w:sz w:val="28"/>
          <w:szCs w:val="28"/>
        </w:rPr>
        <w:t>Бобруйск 201</w:t>
      </w:r>
      <w:r w:rsidR="006318FA">
        <w:rPr>
          <w:sz w:val="28"/>
          <w:szCs w:val="28"/>
        </w:rPr>
        <w:t>9</w:t>
      </w:r>
    </w:p>
    <w:sectPr w:rsidR="00553BEC" w:rsidRPr="00553BEC" w:rsidSect="00E1369F">
      <w:pgSz w:w="16838" w:h="11906" w:orient="landscape"/>
      <w:pgMar w:top="568" w:right="1134" w:bottom="568"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2A37"/>
    <w:multiLevelType w:val="hybridMultilevel"/>
    <w:tmpl w:val="6A745FAA"/>
    <w:lvl w:ilvl="0" w:tplc="BE960508">
      <w:start w:val="1"/>
      <w:numFmt w:val="bullet"/>
      <w:lvlText w:val=""/>
      <w:lvlJc w:val="left"/>
      <w:pPr>
        <w:tabs>
          <w:tab w:val="num" w:pos="1068"/>
        </w:tabs>
        <w:ind w:left="1068"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7A0CC1"/>
    <w:multiLevelType w:val="multilevel"/>
    <w:tmpl w:val="85E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82986"/>
    <w:multiLevelType w:val="hybridMultilevel"/>
    <w:tmpl w:val="54F4AD8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91F7AD4"/>
    <w:multiLevelType w:val="hybridMultilevel"/>
    <w:tmpl w:val="E528DA7C"/>
    <w:lvl w:ilvl="0" w:tplc="248205E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2FB0"/>
    <w:rsid w:val="000A53FC"/>
    <w:rsid w:val="00155A72"/>
    <w:rsid w:val="0016461E"/>
    <w:rsid w:val="004169D3"/>
    <w:rsid w:val="00553BEC"/>
    <w:rsid w:val="006318FA"/>
    <w:rsid w:val="009C7372"/>
    <w:rsid w:val="00AD29AE"/>
    <w:rsid w:val="00BE7AF9"/>
    <w:rsid w:val="00D72FB0"/>
    <w:rsid w:val="00E1369F"/>
    <w:rsid w:val="00E3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32D46-0930-4208-B619-504E248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BEC"/>
    <w:rPr>
      <w:rFonts w:ascii="Tahoma" w:hAnsi="Tahoma" w:cs="Tahoma"/>
      <w:sz w:val="16"/>
      <w:szCs w:val="16"/>
    </w:rPr>
  </w:style>
  <w:style w:type="character" w:customStyle="1" w:styleId="a4">
    <w:name w:val="Текст выноски Знак"/>
    <w:basedOn w:val="a0"/>
    <w:link w:val="a3"/>
    <w:uiPriority w:val="99"/>
    <w:semiHidden/>
    <w:rsid w:val="00553B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2014-06-10T08:56:00Z</cp:lastPrinted>
  <dcterms:created xsi:type="dcterms:W3CDTF">2014-03-19T07:45:00Z</dcterms:created>
  <dcterms:modified xsi:type="dcterms:W3CDTF">2019-04-03T08:21:00Z</dcterms:modified>
</cp:coreProperties>
</file>